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187D" w:rsidRPr="00872E41" w:rsidRDefault="00964003">
      <w:pPr>
        <w:rPr>
          <w:rFonts w:ascii="Arial" w:hAnsi="Arial" w:cs="Arial"/>
          <w:sz w:val="20"/>
          <w:szCs w:val="20"/>
          <w:lang w:val="es-US"/>
        </w:rPr>
      </w:pPr>
      <w:bookmarkStart w:id="0" w:name="_GoBack"/>
      <w:bookmarkEnd w:id="0"/>
      <w:r w:rsidRPr="00872E41">
        <w:rPr>
          <w:rFonts w:ascii="Arial" w:hAnsi="Arial" w:cs="Arial"/>
          <w:noProof/>
          <w:sz w:val="20"/>
          <w:szCs w:val="20"/>
          <w:lang w:val="es-US"/>
        </w:rPr>
        <w:drawing>
          <wp:anchor distT="0" distB="0" distL="114300" distR="114300" simplePos="0" relativeHeight="251658240" behindDoc="1" locked="1" layoutInCell="1" allowOverlap="1">
            <wp:simplePos x="0" y="0"/>
            <wp:positionH relativeFrom="column">
              <wp:posOffset>-926465</wp:posOffset>
            </wp:positionH>
            <wp:positionV relativeFrom="page">
              <wp:posOffset>19050</wp:posOffset>
            </wp:positionV>
            <wp:extent cx="7788275" cy="1008570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WellBring_templates_9_14_Page_1.jpg"/>
                    <pic:cNvPicPr/>
                  </pic:nvPicPr>
                  <pic:blipFill>
                    <a:blip r:embed="rId5">
                      <a:extLst>
                        <a:ext uri="{28A0092B-C50C-407E-A947-70E740481C1C}">
                          <a14:useLocalDpi xmlns:a14="http://schemas.microsoft.com/office/drawing/2010/main" val="0"/>
                        </a:ext>
                      </a:extLst>
                    </a:blip>
                    <a:stretch>
                      <a:fillRect/>
                    </a:stretch>
                  </pic:blipFill>
                  <pic:spPr>
                    <a:xfrm>
                      <a:off x="0" y="0"/>
                      <a:ext cx="7788275" cy="10085705"/>
                    </a:xfrm>
                    <a:prstGeom prst="rect">
                      <a:avLst/>
                    </a:prstGeom>
                  </pic:spPr>
                </pic:pic>
              </a:graphicData>
            </a:graphic>
          </wp:anchor>
        </w:drawing>
      </w:r>
      <w:r w:rsidRPr="00872E41">
        <w:rPr>
          <w:rFonts w:ascii="Arial" w:hAnsi="Arial" w:cs="Arial"/>
          <w:sz w:val="20"/>
          <w:szCs w:val="20"/>
          <w:lang w:val="es-US"/>
        </w:rPr>
        <w:t>‘</w:t>
      </w:r>
    </w:p>
    <w:p w:rsidR="0057187D" w:rsidRPr="00872E41" w:rsidRDefault="00964003">
      <w:pPr>
        <w:rPr>
          <w:rFonts w:ascii="Arial" w:hAnsi="Arial" w:cs="Arial"/>
          <w:sz w:val="20"/>
          <w:szCs w:val="20"/>
          <w:lang w:val="es-US"/>
        </w:rPr>
      </w:pPr>
    </w:p>
    <w:p w:rsidR="00847CBD" w:rsidRPr="00872E41" w:rsidRDefault="00964003">
      <w:pPr>
        <w:rPr>
          <w:rFonts w:cstheme="minorHAnsi"/>
          <w:b/>
          <w:color w:val="008000"/>
          <w:sz w:val="48"/>
          <w:szCs w:val="48"/>
          <w:lang w:val="es-US"/>
        </w:rPr>
      </w:pPr>
      <w:r w:rsidRPr="00872E41">
        <w:rPr>
          <w:rFonts w:cstheme="minorHAnsi"/>
          <w:b/>
          <w:bCs/>
          <w:color w:val="008000"/>
          <w:sz w:val="48"/>
          <w:szCs w:val="48"/>
          <w:lang w:val="es-US"/>
        </w:rPr>
        <w:t>Cómo obtener muestra fecal para el análisis de huevos y parásitos</w:t>
      </w:r>
    </w:p>
    <w:p w:rsidR="00E27ADF" w:rsidRPr="00872E41" w:rsidRDefault="00964003" w:rsidP="00E27ADF">
      <w:pPr>
        <w:pStyle w:val="ListParagraph"/>
        <w:numPr>
          <w:ilvl w:val="0"/>
          <w:numId w:val="3"/>
        </w:numPr>
        <w:spacing w:after="0" w:line="240" w:lineRule="auto"/>
        <w:ind w:left="0"/>
        <w:outlineLvl w:val="0"/>
        <w:rPr>
          <w:sz w:val="20"/>
          <w:szCs w:val="20"/>
          <w:lang w:val="es-US"/>
        </w:rPr>
      </w:pPr>
      <w:r w:rsidRPr="00872E41">
        <w:rPr>
          <w:sz w:val="20"/>
          <w:szCs w:val="20"/>
          <w:lang w:val="es-US"/>
        </w:rPr>
        <w:t>Acaba de recibir de uno a tres juegos de recolección de muestra fecal para el análisis coproparasitoscópico. Cada uno de estos juegos consiste en tres viales, algunos de los cuales contienen líquido. No elimine el líquido de los viales.</w:t>
      </w:r>
    </w:p>
    <w:p w:rsidR="00E27ADF" w:rsidRPr="00872E41" w:rsidRDefault="00964003" w:rsidP="00E27ADF">
      <w:pPr>
        <w:pStyle w:val="ListParagraph"/>
        <w:numPr>
          <w:ilvl w:val="0"/>
          <w:numId w:val="3"/>
        </w:numPr>
        <w:spacing w:after="0" w:line="240" w:lineRule="auto"/>
        <w:ind w:left="0"/>
        <w:outlineLvl w:val="0"/>
        <w:rPr>
          <w:sz w:val="20"/>
          <w:szCs w:val="20"/>
          <w:lang w:val="es-US"/>
        </w:rPr>
      </w:pPr>
      <w:r w:rsidRPr="00872E41">
        <w:rPr>
          <w:sz w:val="20"/>
          <w:szCs w:val="20"/>
          <w:lang w:val="es-US"/>
        </w:rPr>
        <w:t xml:space="preserve">El líquido de cada </w:t>
      </w:r>
      <w:r w:rsidRPr="00872E41">
        <w:rPr>
          <w:sz w:val="20"/>
          <w:szCs w:val="20"/>
          <w:lang w:val="es-US"/>
        </w:rPr>
        <w:t>vial es venenoso:</w:t>
      </w:r>
    </w:p>
    <w:p w:rsidR="00E27ADF" w:rsidRPr="00872E41" w:rsidRDefault="00872E41" w:rsidP="00E27ADF">
      <w:pPr>
        <w:pStyle w:val="ListParagraph"/>
        <w:numPr>
          <w:ilvl w:val="1"/>
          <w:numId w:val="3"/>
        </w:numPr>
        <w:spacing w:after="0" w:line="240" w:lineRule="auto"/>
        <w:ind w:left="360"/>
        <w:outlineLvl w:val="0"/>
        <w:rPr>
          <w:sz w:val="20"/>
          <w:szCs w:val="20"/>
          <w:lang w:val="es-US"/>
        </w:rPr>
      </w:pPr>
      <w:r>
        <w:rPr>
          <w:sz w:val="20"/>
          <w:szCs w:val="20"/>
          <w:lang w:val="es-US"/>
        </w:rPr>
        <w:t xml:space="preserve"> N</w:t>
      </w:r>
      <w:r w:rsidR="00964003" w:rsidRPr="00872E41">
        <w:rPr>
          <w:sz w:val="20"/>
          <w:szCs w:val="20"/>
          <w:lang w:val="es-US"/>
        </w:rPr>
        <w:t xml:space="preserve">o lo beba ni deje que los niños lo alcancen. </w:t>
      </w:r>
    </w:p>
    <w:p w:rsidR="00E27ADF" w:rsidRPr="00872E41" w:rsidRDefault="00964003" w:rsidP="00E27ADF">
      <w:pPr>
        <w:pStyle w:val="ListParagraph"/>
        <w:numPr>
          <w:ilvl w:val="1"/>
          <w:numId w:val="3"/>
        </w:numPr>
        <w:spacing w:after="0" w:line="240" w:lineRule="auto"/>
        <w:ind w:left="360"/>
        <w:outlineLvl w:val="0"/>
        <w:rPr>
          <w:sz w:val="20"/>
          <w:szCs w:val="20"/>
          <w:lang w:val="es-US"/>
        </w:rPr>
      </w:pPr>
      <w:r w:rsidRPr="00872E41">
        <w:rPr>
          <w:b/>
          <w:bCs/>
          <w:sz w:val="20"/>
          <w:szCs w:val="20"/>
          <w:lang w:val="es-US"/>
        </w:rPr>
        <w:t>Antídoto:</w:t>
      </w:r>
      <w:r w:rsidRPr="00872E41">
        <w:rPr>
          <w:sz w:val="20"/>
          <w:szCs w:val="20"/>
          <w:lang w:val="es-US"/>
        </w:rPr>
        <w:t xml:space="preserve"> si el líquido entra en contacto con la piel o con los ojos, enjuáguelos con agua abundante. Si la irritación continúa, llame al médico. Si una persona se traga el líquido, llame al</w:t>
      </w:r>
      <w:r w:rsidRPr="00872E41">
        <w:rPr>
          <w:sz w:val="20"/>
          <w:szCs w:val="20"/>
          <w:lang w:val="es-US"/>
        </w:rPr>
        <w:t xml:space="preserve"> médico de inmediato. Si esa persona está consciente, déle a beber leche o claras de huevo batidas con agua, o déle sal mezclada en agua tibia para provocar el vómito. Repita estas medidas hasta que el vómito salga claro.</w:t>
      </w:r>
    </w:p>
    <w:p w:rsidR="00E27ADF" w:rsidRPr="00872E41" w:rsidRDefault="00964003" w:rsidP="00E27ADF">
      <w:pPr>
        <w:pStyle w:val="ListParagraph"/>
        <w:numPr>
          <w:ilvl w:val="0"/>
          <w:numId w:val="3"/>
        </w:numPr>
        <w:spacing w:after="0" w:line="240" w:lineRule="auto"/>
        <w:ind w:left="0"/>
        <w:outlineLvl w:val="0"/>
        <w:rPr>
          <w:sz w:val="20"/>
          <w:szCs w:val="20"/>
          <w:lang w:val="es-US"/>
        </w:rPr>
      </w:pPr>
      <w:r w:rsidRPr="00872E41">
        <w:rPr>
          <w:sz w:val="20"/>
          <w:szCs w:val="20"/>
          <w:lang w:val="es-US"/>
        </w:rPr>
        <w:t>No tome antiácidos, medicamentos c</w:t>
      </w:r>
      <w:r w:rsidRPr="00872E41">
        <w:rPr>
          <w:sz w:val="20"/>
          <w:szCs w:val="20"/>
          <w:lang w:val="es-US"/>
        </w:rPr>
        <w:t xml:space="preserve">on bario, subsalicilato de bismuto, antidiarreicos ni purgantes con aceite </w:t>
      </w:r>
      <w:r w:rsidR="00901D6B">
        <w:rPr>
          <w:sz w:val="20"/>
          <w:szCs w:val="20"/>
          <w:lang w:val="es-US"/>
        </w:rPr>
        <w:br/>
      </w:r>
      <w:r w:rsidRPr="00872E41">
        <w:rPr>
          <w:sz w:val="20"/>
          <w:szCs w:val="20"/>
          <w:lang w:val="es-US"/>
        </w:rPr>
        <w:t>por un período mínimo de 7 a 10 días antes de obtener las muestras biológicas.</w:t>
      </w:r>
    </w:p>
    <w:p w:rsidR="00E27ADF" w:rsidRPr="00872E41" w:rsidRDefault="00964003" w:rsidP="00E27ADF">
      <w:pPr>
        <w:pStyle w:val="ListParagraph"/>
        <w:numPr>
          <w:ilvl w:val="0"/>
          <w:numId w:val="3"/>
        </w:numPr>
        <w:spacing w:after="0" w:line="240" w:lineRule="auto"/>
        <w:ind w:left="0"/>
        <w:outlineLvl w:val="0"/>
        <w:rPr>
          <w:sz w:val="20"/>
          <w:szCs w:val="20"/>
          <w:lang w:val="es-US"/>
        </w:rPr>
      </w:pPr>
      <w:r w:rsidRPr="00872E41">
        <w:rPr>
          <w:sz w:val="20"/>
          <w:szCs w:val="20"/>
          <w:lang w:val="es-US"/>
        </w:rPr>
        <w:t>Antes de obtener muestras biológicas, espere un mínimo de 2-3 semanas después de tomar antibióticos.</w:t>
      </w:r>
    </w:p>
    <w:p w:rsidR="00E27ADF" w:rsidRPr="00872E41" w:rsidRDefault="00901D6B" w:rsidP="00872E41">
      <w:pPr>
        <w:spacing w:after="0" w:line="240" w:lineRule="auto"/>
        <w:ind w:left="360"/>
        <w:outlineLvl w:val="0"/>
        <w:rPr>
          <w:sz w:val="20"/>
          <w:szCs w:val="20"/>
          <w:lang w:val="es-US"/>
        </w:rPr>
      </w:pPr>
      <w:r>
        <w:rPr>
          <w:b/>
          <w:sz w:val="20"/>
          <w:szCs w:val="20"/>
          <w:lang w:val="es-US"/>
        </w:rPr>
        <w:t xml:space="preserve">Nota: </w:t>
      </w:r>
      <w:r>
        <w:rPr>
          <w:sz w:val="20"/>
          <w:szCs w:val="20"/>
          <w:lang w:val="es-US"/>
        </w:rPr>
        <w:t>s</w:t>
      </w:r>
      <w:r w:rsidR="00964003" w:rsidRPr="00872E41">
        <w:rPr>
          <w:sz w:val="20"/>
          <w:szCs w:val="20"/>
          <w:lang w:val="es-US"/>
        </w:rPr>
        <w:t>i le administraron tinte de contraste para la vesícula biliar, espere tres semanas después de ese procedimiento antes de obtener muestras biológicas.</w:t>
      </w:r>
    </w:p>
    <w:p w:rsidR="00E27ADF" w:rsidRPr="00872E41" w:rsidRDefault="00964003" w:rsidP="00E27ADF">
      <w:pPr>
        <w:pStyle w:val="ListParagraph"/>
        <w:numPr>
          <w:ilvl w:val="0"/>
          <w:numId w:val="3"/>
        </w:numPr>
        <w:spacing w:after="0" w:line="240" w:lineRule="auto"/>
        <w:ind w:left="0"/>
        <w:outlineLvl w:val="0"/>
        <w:rPr>
          <w:sz w:val="20"/>
          <w:szCs w:val="20"/>
          <w:lang w:val="es-US"/>
        </w:rPr>
      </w:pPr>
      <w:r w:rsidRPr="00872E41">
        <w:rPr>
          <w:sz w:val="20"/>
          <w:szCs w:val="20"/>
          <w:lang w:val="es-US"/>
        </w:rPr>
        <w:t>D</w:t>
      </w:r>
      <w:r w:rsidRPr="00872E41">
        <w:rPr>
          <w:sz w:val="20"/>
          <w:szCs w:val="20"/>
          <w:lang w:val="es-US"/>
        </w:rPr>
        <w:t>ebe usar una sola muestra biológica para llenar los tres viales de un juego de análisis coproparasitoscóp</w:t>
      </w:r>
      <w:r w:rsidRPr="00872E41">
        <w:rPr>
          <w:sz w:val="20"/>
          <w:szCs w:val="20"/>
          <w:lang w:val="es-US"/>
        </w:rPr>
        <w:t xml:space="preserve">ico. </w:t>
      </w:r>
    </w:p>
    <w:p w:rsidR="00E27ADF" w:rsidRPr="00872E41" w:rsidRDefault="00901D6B" w:rsidP="00872E41">
      <w:pPr>
        <w:spacing w:after="0" w:line="240" w:lineRule="auto"/>
        <w:ind w:left="360"/>
        <w:outlineLvl w:val="0"/>
        <w:rPr>
          <w:sz w:val="20"/>
          <w:szCs w:val="20"/>
          <w:lang w:val="es-US"/>
        </w:rPr>
      </w:pPr>
      <w:r>
        <w:rPr>
          <w:b/>
          <w:sz w:val="20"/>
          <w:szCs w:val="20"/>
          <w:lang w:val="es-US"/>
        </w:rPr>
        <w:t xml:space="preserve">Nota: </w:t>
      </w:r>
      <w:r>
        <w:rPr>
          <w:sz w:val="20"/>
          <w:szCs w:val="20"/>
          <w:lang w:val="es-US"/>
        </w:rPr>
        <w:t>s</w:t>
      </w:r>
      <w:r w:rsidR="00964003" w:rsidRPr="00872E41">
        <w:rPr>
          <w:sz w:val="20"/>
          <w:szCs w:val="20"/>
          <w:lang w:val="es-US"/>
        </w:rPr>
        <w:t xml:space="preserve">i el médico pidió 3 juegos de análisis, deberá obtener las muestras biológicas correspondientes separadas </w:t>
      </w:r>
      <w:r w:rsidR="00964003" w:rsidRPr="00872E41">
        <w:rPr>
          <w:sz w:val="20"/>
          <w:szCs w:val="20"/>
          <w:lang w:val="es-US"/>
        </w:rPr>
        <w:t xml:space="preserve">por más de 48 horas en un período de 10 días. </w:t>
      </w:r>
    </w:p>
    <w:p w:rsidR="00E27ADF" w:rsidRPr="00872E41" w:rsidRDefault="00964003" w:rsidP="00E27ADF">
      <w:pPr>
        <w:pStyle w:val="ListParagraph"/>
        <w:numPr>
          <w:ilvl w:val="0"/>
          <w:numId w:val="3"/>
        </w:numPr>
        <w:spacing w:after="0" w:line="240" w:lineRule="auto"/>
        <w:ind w:left="0"/>
        <w:outlineLvl w:val="0"/>
        <w:rPr>
          <w:sz w:val="20"/>
          <w:szCs w:val="20"/>
          <w:lang w:val="es-US"/>
        </w:rPr>
      </w:pPr>
      <w:r w:rsidRPr="00872E41">
        <w:rPr>
          <w:sz w:val="20"/>
          <w:szCs w:val="20"/>
          <w:lang w:val="es-US"/>
        </w:rPr>
        <w:t>R</w:t>
      </w:r>
      <w:r w:rsidRPr="00872E41">
        <w:rPr>
          <w:sz w:val="20"/>
          <w:szCs w:val="20"/>
          <w:lang w:val="es-US"/>
        </w:rPr>
        <w:t>ecoja la muestra fecal en un recipiente limpio, seco y de boca ancha, como un orinal, bacín o c</w:t>
      </w:r>
      <w:r w:rsidRPr="00872E41">
        <w:rPr>
          <w:sz w:val="20"/>
          <w:szCs w:val="20"/>
          <w:lang w:val="es-US"/>
        </w:rPr>
        <w:t xml:space="preserve">esto </w:t>
      </w:r>
      <w:r w:rsidR="002014FD">
        <w:rPr>
          <w:sz w:val="20"/>
          <w:szCs w:val="20"/>
          <w:lang w:val="es-US"/>
        </w:rPr>
        <w:br/>
      </w:r>
      <w:r w:rsidRPr="00872E41">
        <w:rPr>
          <w:sz w:val="20"/>
          <w:szCs w:val="20"/>
          <w:lang w:val="es-US"/>
        </w:rPr>
        <w:t>de desperdicios cubierto con una bolsa plástica. También puede usar una hoja de papel de diario o papel encerado limpio y seco para ese fin.</w:t>
      </w:r>
    </w:p>
    <w:p w:rsidR="00E27ADF" w:rsidRPr="00872E41" w:rsidRDefault="00964003" w:rsidP="00E27ADF">
      <w:pPr>
        <w:pStyle w:val="ListParagraph"/>
        <w:numPr>
          <w:ilvl w:val="0"/>
          <w:numId w:val="3"/>
        </w:numPr>
        <w:spacing w:after="0" w:line="240" w:lineRule="auto"/>
        <w:ind w:left="0"/>
        <w:outlineLvl w:val="0"/>
        <w:rPr>
          <w:sz w:val="20"/>
          <w:szCs w:val="20"/>
          <w:lang w:val="es-US"/>
        </w:rPr>
      </w:pPr>
      <w:r w:rsidRPr="00872E41">
        <w:rPr>
          <w:sz w:val="20"/>
          <w:szCs w:val="20"/>
          <w:lang w:val="es-US"/>
        </w:rPr>
        <w:t>No deposite la muestra directamente en el vial.</w:t>
      </w:r>
    </w:p>
    <w:p w:rsidR="007523B7" w:rsidRPr="00872E41" w:rsidRDefault="00964003" w:rsidP="007523B7">
      <w:pPr>
        <w:pStyle w:val="ListParagraph"/>
        <w:numPr>
          <w:ilvl w:val="0"/>
          <w:numId w:val="3"/>
        </w:numPr>
        <w:spacing w:after="0" w:line="240" w:lineRule="auto"/>
        <w:ind w:left="0"/>
        <w:outlineLvl w:val="0"/>
        <w:rPr>
          <w:sz w:val="20"/>
          <w:szCs w:val="20"/>
          <w:lang w:val="es-US"/>
        </w:rPr>
      </w:pPr>
      <w:r w:rsidRPr="00872E41">
        <w:rPr>
          <w:noProof/>
          <w:sz w:val="20"/>
          <w:szCs w:val="20"/>
          <w:lang w:val="es-US"/>
        </w:rPr>
        <w:drawing>
          <wp:anchor distT="0" distB="0" distL="114300" distR="114300" simplePos="0" relativeHeight="251659264" behindDoc="0" locked="0" layoutInCell="1" allowOverlap="1">
            <wp:simplePos x="0" y="0"/>
            <wp:positionH relativeFrom="margin">
              <wp:posOffset>3971925</wp:posOffset>
            </wp:positionH>
            <wp:positionV relativeFrom="margin">
              <wp:posOffset>4448175</wp:posOffset>
            </wp:positionV>
            <wp:extent cx="2200275" cy="1727835"/>
            <wp:effectExtent l="0" t="0" r="9525" b="5715"/>
            <wp:wrapSquare wrapText="bothSides"/>
            <wp:docPr id="1" name="Picture 1" descr="F:\LAB\Internet Files\Test Directory\Collection Containers\O and P K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B\Internet Files\Test Directory\Collection Containers\O and P Kit.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200275" cy="1727835"/>
                    </a:xfrm>
                    <a:prstGeom prst="rect">
                      <a:avLst/>
                    </a:prstGeom>
                    <a:noFill/>
                    <a:ln>
                      <a:noFill/>
                    </a:ln>
                  </pic:spPr>
                </pic:pic>
              </a:graphicData>
            </a:graphic>
          </wp:anchor>
        </w:drawing>
      </w:r>
      <w:r w:rsidRPr="00872E41">
        <w:rPr>
          <w:sz w:val="20"/>
          <w:szCs w:val="20"/>
          <w:lang w:val="es-US"/>
        </w:rPr>
        <w:t>No orine en la muestra.</w:t>
      </w:r>
    </w:p>
    <w:p w:rsidR="007523B7" w:rsidRPr="00872E41" w:rsidRDefault="00964003" w:rsidP="007523B7">
      <w:pPr>
        <w:pStyle w:val="ListParagraph"/>
        <w:numPr>
          <w:ilvl w:val="0"/>
          <w:numId w:val="3"/>
        </w:numPr>
        <w:spacing w:after="0" w:line="240" w:lineRule="auto"/>
        <w:ind w:left="0"/>
        <w:outlineLvl w:val="0"/>
        <w:rPr>
          <w:sz w:val="20"/>
          <w:szCs w:val="20"/>
          <w:lang w:val="es-US"/>
        </w:rPr>
      </w:pPr>
      <w:r w:rsidRPr="00872E41">
        <w:rPr>
          <w:sz w:val="20"/>
          <w:szCs w:val="20"/>
          <w:lang w:val="es-US"/>
        </w:rPr>
        <w:t xml:space="preserve">Comience usando el vial de tapa </w:t>
      </w:r>
      <w:r w:rsidRPr="00872E41">
        <w:rPr>
          <w:sz w:val="20"/>
          <w:szCs w:val="20"/>
          <w:lang w:val="es-US"/>
        </w:rPr>
        <w:t>rosada:</w:t>
      </w:r>
    </w:p>
    <w:p w:rsidR="007523B7" w:rsidRPr="00872E41" w:rsidRDefault="00964003" w:rsidP="007523B7">
      <w:pPr>
        <w:pStyle w:val="ListParagraph"/>
        <w:numPr>
          <w:ilvl w:val="1"/>
          <w:numId w:val="3"/>
        </w:numPr>
        <w:spacing w:after="0" w:line="240" w:lineRule="auto"/>
        <w:ind w:left="360"/>
        <w:outlineLvl w:val="0"/>
        <w:rPr>
          <w:sz w:val="20"/>
          <w:szCs w:val="20"/>
          <w:lang w:val="es-US"/>
        </w:rPr>
      </w:pPr>
      <w:r w:rsidRPr="00872E41">
        <w:rPr>
          <w:sz w:val="20"/>
          <w:szCs w:val="20"/>
          <w:lang w:val="es-US"/>
        </w:rPr>
        <w:t xml:space="preserve">Use el utensilio incluido en la tapa del vial para recoger pequeñas cantidades de las partes sanguinolentas, viscosas o aguadas de la muestra fecal. Si la muestra fecal es sólida, tome cantidades de ambos extremos y del medio. </w:t>
      </w:r>
    </w:p>
    <w:p w:rsidR="00E27ADF" w:rsidRPr="00872E41" w:rsidRDefault="00964003" w:rsidP="007523B7">
      <w:pPr>
        <w:pStyle w:val="ListParagraph"/>
        <w:numPr>
          <w:ilvl w:val="1"/>
          <w:numId w:val="3"/>
        </w:numPr>
        <w:spacing w:after="0" w:line="240" w:lineRule="auto"/>
        <w:ind w:left="360"/>
        <w:outlineLvl w:val="0"/>
        <w:rPr>
          <w:sz w:val="20"/>
          <w:szCs w:val="20"/>
          <w:lang w:val="es-US"/>
        </w:rPr>
      </w:pPr>
      <w:r w:rsidRPr="00872E41">
        <w:rPr>
          <w:sz w:val="20"/>
          <w:szCs w:val="20"/>
          <w:lang w:val="es-US"/>
        </w:rPr>
        <w:t>Siga agregando muest</w:t>
      </w:r>
      <w:r w:rsidRPr="00872E41">
        <w:rPr>
          <w:sz w:val="20"/>
          <w:szCs w:val="20"/>
          <w:lang w:val="es-US"/>
        </w:rPr>
        <w:t xml:space="preserve">ras a cada vial hasta que el líquido llegue a la línea roja, cuidando de no sobrepasarla. </w:t>
      </w:r>
    </w:p>
    <w:p w:rsidR="00E27ADF" w:rsidRPr="00872E41" w:rsidRDefault="00964003" w:rsidP="007523B7">
      <w:pPr>
        <w:pStyle w:val="ListParagraph"/>
        <w:numPr>
          <w:ilvl w:val="1"/>
          <w:numId w:val="3"/>
        </w:numPr>
        <w:spacing w:after="0" w:line="240" w:lineRule="auto"/>
        <w:ind w:left="360"/>
        <w:outlineLvl w:val="0"/>
        <w:rPr>
          <w:sz w:val="20"/>
          <w:szCs w:val="20"/>
          <w:lang w:val="es-US"/>
        </w:rPr>
      </w:pPr>
      <w:r w:rsidRPr="00872E41">
        <w:rPr>
          <w:sz w:val="20"/>
          <w:szCs w:val="20"/>
          <w:lang w:val="es-US"/>
        </w:rPr>
        <w:t xml:space="preserve">Use el utensilio para mezclar el contenido de cada vial. </w:t>
      </w:r>
      <w:r w:rsidR="002014FD">
        <w:rPr>
          <w:sz w:val="20"/>
          <w:szCs w:val="20"/>
          <w:lang w:val="es-US"/>
        </w:rPr>
        <w:br/>
      </w:r>
      <w:r w:rsidRPr="00872E41">
        <w:rPr>
          <w:sz w:val="20"/>
          <w:szCs w:val="20"/>
          <w:lang w:val="es-US"/>
        </w:rPr>
        <w:t>No intercambie las tapas ni los utensilios con los de un vial de color distinto.</w:t>
      </w:r>
    </w:p>
    <w:p w:rsidR="00E27ADF" w:rsidRPr="00872E41" w:rsidRDefault="00964003" w:rsidP="007523B7">
      <w:pPr>
        <w:pStyle w:val="ListParagraph"/>
        <w:numPr>
          <w:ilvl w:val="1"/>
          <w:numId w:val="3"/>
        </w:numPr>
        <w:spacing w:after="0" w:line="240" w:lineRule="auto"/>
        <w:ind w:left="360"/>
        <w:outlineLvl w:val="0"/>
        <w:rPr>
          <w:sz w:val="20"/>
          <w:szCs w:val="20"/>
          <w:lang w:val="es-US"/>
        </w:rPr>
      </w:pPr>
      <w:r w:rsidRPr="00872E41">
        <w:rPr>
          <w:sz w:val="20"/>
          <w:szCs w:val="20"/>
          <w:lang w:val="es-US"/>
        </w:rPr>
        <w:t>Tape el vial asegurándose d</w:t>
      </w:r>
      <w:r w:rsidRPr="00872E41">
        <w:rPr>
          <w:sz w:val="20"/>
          <w:szCs w:val="20"/>
          <w:lang w:val="es-US"/>
        </w:rPr>
        <w:t>e ajustar bien la tapa. Luego sacuda el vial hasta mezclar bien el contenido.</w:t>
      </w:r>
    </w:p>
    <w:p w:rsidR="00E27ADF" w:rsidRPr="00872E41" w:rsidRDefault="00964003" w:rsidP="00E27ADF">
      <w:pPr>
        <w:pStyle w:val="ListParagraph"/>
        <w:numPr>
          <w:ilvl w:val="0"/>
          <w:numId w:val="3"/>
        </w:numPr>
        <w:spacing w:after="0" w:line="240" w:lineRule="auto"/>
        <w:ind w:left="0"/>
        <w:outlineLvl w:val="0"/>
        <w:rPr>
          <w:sz w:val="20"/>
          <w:szCs w:val="20"/>
          <w:lang w:val="es-US"/>
        </w:rPr>
      </w:pPr>
      <w:r w:rsidRPr="00872E41">
        <w:rPr>
          <w:sz w:val="20"/>
          <w:szCs w:val="20"/>
          <w:lang w:val="es-US"/>
        </w:rPr>
        <w:t>Ahora repita los pasos 9a al 9d con el vial de tapa gris.</w:t>
      </w:r>
    </w:p>
    <w:p w:rsidR="00E27ADF" w:rsidRPr="00872E41" w:rsidRDefault="00964003" w:rsidP="00E27ADF">
      <w:pPr>
        <w:pStyle w:val="ListParagraph"/>
        <w:numPr>
          <w:ilvl w:val="0"/>
          <w:numId w:val="3"/>
        </w:numPr>
        <w:spacing w:after="0" w:line="240" w:lineRule="auto"/>
        <w:ind w:left="0"/>
        <w:outlineLvl w:val="0"/>
        <w:rPr>
          <w:sz w:val="20"/>
          <w:szCs w:val="20"/>
          <w:lang w:val="es-US"/>
        </w:rPr>
      </w:pPr>
      <w:r w:rsidRPr="00872E41">
        <w:rPr>
          <w:sz w:val="20"/>
          <w:szCs w:val="20"/>
          <w:lang w:val="es-US"/>
        </w:rPr>
        <w:t xml:space="preserve">Si recibió un vial con tapa blanca, llénelo con muestra fecal según las instrucciones y tápelo. No mezcle ni sacuda </w:t>
      </w:r>
      <w:r w:rsidR="00872E41">
        <w:rPr>
          <w:sz w:val="20"/>
          <w:szCs w:val="20"/>
          <w:lang w:val="es-US"/>
        </w:rPr>
        <w:br/>
      </w:r>
      <w:r w:rsidRPr="00872E41">
        <w:rPr>
          <w:sz w:val="20"/>
          <w:szCs w:val="20"/>
          <w:lang w:val="es-US"/>
        </w:rPr>
        <w:t xml:space="preserve">el </w:t>
      </w:r>
      <w:r w:rsidRPr="00872E41">
        <w:rPr>
          <w:sz w:val="20"/>
          <w:szCs w:val="20"/>
          <w:lang w:val="es-US"/>
        </w:rPr>
        <w:t>contenido.</w:t>
      </w:r>
    </w:p>
    <w:p w:rsidR="007523B7" w:rsidRPr="00872E41" w:rsidRDefault="00964003" w:rsidP="00E27ADF">
      <w:pPr>
        <w:pStyle w:val="ListParagraph"/>
        <w:numPr>
          <w:ilvl w:val="0"/>
          <w:numId w:val="3"/>
        </w:numPr>
        <w:spacing w:after="0" w:line="240" w:lineRule="auto"/>
        <w:ind w:left="0"/>
        <w:outlineLvl w:val="0"/>
        <w:rPr>
          <w:sz w:val="20"/>
          <w:szCs w:val="20"/>
          <w:lang w:val="es-US"/>
        </w:rPr>
      </w:pPr>
      <w:r w:rsidRPr="00872E41">
        <w:rPr>
          <w:sz w:val="20"/>
          <w:szCs w:val="20"/>
          <w:lang w:val="es-US"/>
        </w:rPr>
        <w:t xml:space="preserve">Complete los datos solicitados en el costado del rótulo del vial. Marque la casilla con la descripción que mejor </w:t>
      </w:r>
      <w:r w:rsidR="00872E41">
        <w:rPr>
          <w:sz w:val="20"/>
          <w:szCs w:val="20"/>
          <w:lang w:val="es-US"/>
        </w:rPr>
        <w:br/>
      </w:r>
      <w:r w:rsidRPr="00872E41">
        <w:rPr>
          <w:sz w:val="20"/>
          <w:szCs w:val="20"/>
          <w:lang w:val="es-US"/>
        </w:rPr>
        <w:t xml:space="preserve">se aproxime a la muestra que acaba de recoger. </w:t>
      </w:r>
    </w:p>
    <w:p w:rsidR="00E27ADF" w:rsidRPr="00872E41" w:rsidRDefault="002014FD" w:rsidP="00872E41">
      <w:pPr>
        <w:spacing w:after="0" w:line="240" w:lineRule="auto"/>
        <w:ind w:left="360"/>
        <w:outlineLvl w:val="0"/>
        <w:rPr>
          <w:sz w:val="20"/>
          <w:szCs w:val="20"/>
          <w:lang w:val="es-US"/>
        </w:rPr>
      </w:pPr>
      <w:r>
        <w:rPr>
          <w:b/>
          <w:sz w:val="20"/>
          <w:szCs w:val="20"/>
          <w:lang w:val="es-US"/>
        </w:rPr>
        <w:t xml:space="preserve">Nota: </w:t>
      </w:r>
      <w:r>
        <w:rPr>
          <w:sz w:val="20"/>
          <w:szCs w:val="20"/>
          <w:lang w:val="es-US"/>
        </w:rPr>
        <w:t>i</w:t>
      </w:r>
      <w:r w:rsidR="00964003" w:rsidRPr="00872E41">
        <w:rPr>
          <w:sz w:val="20"/>
          <w:szCs w:val="20"/>
          <w:lang w:val="es-US"/>
        </w:rPr>
        <w:t xml:space="preserve">ncluya el nombre completo legal y la fecha de nacimiento del paciente, así como la </w:t>
      </w:r>
      <w:r w:rsidR="00964003" w:rsidRPr="00872E41">
        <w:rPr>
          <w:sz w:val="20"/>
          <w:szCs w:val="20"/>
          <w:lang w:val="es-US"/>
        </w:rPr>
        <w:t>hora y fecha de la obtención de la muestra en el rótulo.</w:t>
      </w:r>
    </w:p>
    <w:p w:rsidR="00E27ADF" w:rsidRPr="00872E41" w:rsidRDefault="00964003" w:rsidP="00E27ADF">
      <w:pPr>
        <w:pStyle w:val="ListParagraph"/>
        <w:numPr>
          <w:ilvl w:val="0"/>
          <w:numId w:val="3"/>
        </w:numPr>
        <w:spacing w:after="0" w:line="240" w:lineRule="auto"/>
        <w:ind w:left="0"/>
        <w:outlineLvl w:val="0"/>
        <w:rPr>
          <w:sz w:val="20"/>
          <w:szCs w:val="20"/>
          <w:lang w:val="es-US"/>
        </w:rPr>
      </w:pPr>
      <w:r w:rsidRPr="00872E41">
        <w:rPr>
          <w:sz w:val="20"/>
          <w:szCs w:val="20"/>
          <w:lang w:val="es-US"/>
        </w:rPr>
        <w:t>L</w:t>
      </w:r>
      <w:r w:rsidRPr="00872E41">
        <w:rPr>
          <w:sz w:val="20"/>
          <w:szCs w:val="20"/>
          <w:lang w:val="es-US"/>
        </w:rPr>
        <w:t xml:space="preserve">ávese bien las manos luego de recoger y preparar la muestra. </w:t>
      </w:r>
    </w:p>
    <w:p w:rsidR="00E27ADF" w:rsidRPr="00872E41" w:rsidRDefault="00964003" w:rsidP="00E27ADF">
      <w:pPr>
        <w:pStyle w:val="ListParagraph"/>
        <w:numPr>
          <w:ilvl w:val="0"/>
          <w:numId w:val="3"/>
        </w:numPr>
        <w:spacing w:after="0" w:line="240" w:lineRule="auto"/>
        <w:ind w:left="0"/>
        <w:outlineLvl w:val="0"/>
        <w:rPr>
          <w:sz w:val="20"/>
          <w:szCs w:val="20"/>
          <w:lang w:val="es-US"/>
        </w:rPr>
      </w:pPr>
      <w:r w:rsidRPr="00872E41">
        <w:rPr>
          <w:sz w:val="20"/>
          <w:szCs w:val="20"/>
          <w:lang w:val="es-US"/>
        </w:rPr>
        <w:t xml:space="preserve">Devuelva cada juego de recolección que haya completado al médico o al laboratorio. </w:t>
      </w:r>
    </w:p>
    <w:p w:rsidR="0057187D" w:rsidRPr="00872E41" w:rsidRDefault="00964003" w:rsidP="00E27ADF">
      <w:pPr>
        <w:rPr>
          <w:rFonts w:cstheme="minorHAnsi"/>
          <w:sz w:val="20"/>
          <w:szCs w:val="20"/>
          <w:lang w:val="es-US"/>
        </w:rPr>
      </w:pPr>
    </w:p>
    <w:sectPr w:rsidR="0057187D" w:rsidRPr="00872E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D24D6"/>
    <w:multiLevelType w:val="hybridMultilevel"/>
    <w:tmpl w:val="B7945F0A"/>
    <w:lvl w:ilvl="0" w:tplc="EF0E7A8E">
      <w:start w:val="1"/>
      <w:numFmt w:val="decimal"/>
      <w:lvlText w:val="%1."/>
      <w:lvlJc w:val="left"/>
      <w:pPr>
        <w:ind w:left="720" w:hanging="360"/>
      </w:pPr>
    </w:lvl>
    <w:lvl w:ilvl="1" w:tplc="40D241A2" w:tentative="1">
      <w:start w:val="1"/>
      <w:numFmt w:val="lowerLetter"/>
      <w:lvlText w:val="%2."/>
      <w:lvlJc w:val="left"/>
      <w:pPr>
        <w:ind w:left="1440" w:hanging="360"/>
      </w:pPr>
    </w:lvl>
    <w:lvl w:ilvl="2" w:tplc="5B52B81A" w:tentative="1">
      <w:start w:val="1"/>
      <w:numFmt w:val="lowerRoman"/>
      <w:lvlText w:val="%3."/>
      <w:lvlJc w:val="right"/>
      <w:pPr>
        <w:ind w:left="2160" w:hanging="180"/>
      </w:pPr>
    </w:lvl>
    <w:lvl w:ilvl="3" w:tplc="55F85FC4" w:tentative="1">
      <w:start w:val="1"/>
      <w:numFmt w:val="decimal"/>
      <w:lvlText w:val="%4."/>
      <w:lvlJc w:val="left"/>
      <w:pPr>
        <w:ind w:left="2880" w:hanging="360"/>
      </w:pPr>
    </w:lvl>
    <w:lvl w:ilvl="4" w:tplc="4544D08A" w:tentative="1">
      <w:start w:val="1"/>
      <w:numFmt w:val="lowerLetter"/>
      <w:lvlText w:val="%5."/>
      <w:lvlJc w:val="left"/>
      <w:pPr>
        <w:ind w:left="3600" w:hanging="360"/>
      </w:pPr>
    </w:lvl>
    <w:lvl w:ilvl="5" w:tplc="C1FEBA5A" w:tentative="1">
      <w:start w:val="1"/>
      <w:numFmt w:val="lowerRoman"/>
      <w:lvlText w:val="%6."/>
      <w:lvlJc w:val="right"/>
      <w:pPr>
        <w:ind w:left="4320" w:hanging="180"/>
      </w:pPr>
    </w:lvl>
    <w:lvl w:ilvl="6" w:tplc="9740FED0" w:tentative="1">
      <w:start w:val="1"/>
      <w:numFmt w:val="decimal"/>
      <w:lvlText w:val="%7."/>
      <w:lvlJc w:val="left"/>
      <w:pPr>
        <w:ind w:left="5040" w:hanging="360"/>
      </w:pPr>
    </w:lvl>
    <w:lvl w:ilvl="7" w:tplc="1BC01A58" w:tentative="1">
      <w:start w:val="1"/>
      <w:numFmt w:val="lowerLetter"/>
      <w:lvlText w:val="%8."/>
      <w:lvlJc w:val="left"/>
      <w:pPr>
        <w:ind w:left="5760" w:hanging="360"/>
      </w:pPr>
    </w:lvl>
    <w:lvl w:ilvl="8" w:tplc="25967742" w:tentative="1">
      <w:start w:val="1"/>
      <w:numFmt w:val="lowerRoman"/>
      <w:lvlText w:val="%9."/>
      <w:lvlJc w:val="right"/>
      <w:pPr>
        <w:ind w:left="6480" w:hanging="180"/>
      </w:pPr>
    </w:lvl>
  </w:abstractNum>
  <w:abstractNum w:abstractNumId="1" w15:restartNumberingAfterBreak="0">
    <w:nsid w:val="295C6D18"/>
    <w:multiLevelType w:val="hybridMultilevel"/>
    <w:tmpl w:val="F91C328E"/>
    <w:lvl w:ilvl="0" w:tplc="10B427DA">
      <w:start w:val="1"/>
      <w:numFmt w:val="decimal"/>
      <w:lvlText w:val="%1."/>
      <w:lvlJc w:val="left"/>
      <w:pPr>
        <w:ind w:left="720" w:hanging="360"/>
      </w:pPr>
    </w:lvl>
    <w:lvl w:ilvl="1" w:tplc="3BC09550">
      <w:start w:val="1"/>
      <w:numFmt w:val="lowerLetter"/>
      <w:lvlText w:val="%2."/>
      <w:lvlJc w:val="left"/>
      <w:pPr>
        <w:ind w:left="1440" w:hanging="360"/>
      </w:pPr>
    </w:lvl>
    <w:lvl w:ilvl="2" w:tplc="A78E84EC">
      <w:start w:val="1"/>
      <w:numFmt w:val="lowerRoman"/>
      <w:lvlText w:val="%3."/>
      <w:lvlJc w:val="right"/>
      <w:pPr>
        <w:ind w:left="2160" w:hanging="180"/>
      </w:pPr>
    </w:lvl>
    <w:lvl w:ilvl="3" w:tplc="DF347AA6" w:tentative="1">
      <w:start w:val="1"/>
      <w:numFmt w:val="decimal"/>
      <w:lvlText w:val="%4."/>
      <w:lvlJc w:val="left"/>
      <w:pPr>
        <w:ind w:left="2880" w:hanging="360"/>
      </w:pPr>
    </w:lvl>
    <w:lvl w:ilvl="4" w:tplc="A2EE3796" w:tentative="1">
      <w:start w:val="1"/>
      <w:numFmt w:val="lowerLetter"/>
      <w:lvlText w:val="%5."/>
      <w:lvlJc w:val="left"/>
      <w:pPr>
        <w:ind w:left="3600" w:hanging="360"/>
      </w:pPr>
    </w:lvl>
    <w:lvl w:ilvl="5" w:tplc="DB1C5C38" w:tentative="1">
      <w:start w:val="1"/>
      <w:numFmt w:val="lowerRoman"/>
      <w:lvlText w:val="%6."/>
      <w:lvlJc w:val="right"/>
      <w:pPr>
        <w:ind w:left="4320" w:hanging="180"/>
      </w:pPr>
    </w:lvl>
    <w:lvl w:ilvl="6" w:tplc="46C45FD2" w:tentative="1">
      <w:start w:val="1"/>
      <w:numFmt w:val="decimal"/>
      <w:lvlText w:val="%7."/>
      <w:lvlJc w:val="left"/>
      <w:pPr>
        <w:ind w:left="5040" w:hanging="360"/>
      </w:pPr>
    </w:lvl>
    <w:lvl w:ilvl="7" w:tplc="775ECE5E" w:tentative="1">
      <w:start w:val="1"/>
      <w:numFmt w:val="lowerLetter"/>
      <w:lvlText w:val="%8."/>
      <w:lvlJc w:val="left"/>
      <w:pPr>
        <w:ind w:left="5760" w:hanging="360"/>
      </w:pPr>
    </w:lvl>
    <w:lvl w:ilvl="8" w:tplc="9714669E" w:tentative="1">
      <w:start w:val="1"/>
      <w:numFmt w:val="lowerRoman"/>
      <w:lvlText w:val="%9."/>
      <w:lvlJc w:val="right"/>
      <w:pPr>
        <w:ind w:left="6480" w:hanging="180"/>
      </w:pPr>
    </w:lvl>
  </w:abstractNum>
  <w:abstractNum w:abstractNumId="2" w15:restartNumberingAfterBreak="0">
    <w:nsid w:val="57314776"/>
    <w:multiLevelType w:val="hybridMultilevel"/>
    <w:tmpl w:val="14A66A54"/>
    <w:lvl w:ilvl="0" w:tplc="6C7AED42">
      <w:start w:val="1"/>
      <w:numFmt w:val="decimal"/>
      <w:lvlText w:val="%1."/>
      <w:lvlJc w:val="left"/>
      <w:pPr>
        <w:tabs>
          <w:tab w:val="num" w:pos="-540"/>
        </w:tabs>
        <w:ind w:left="-540" w:hanging="360"/>
      </w:pPr>
      <w:rPr>
        <w:rFonts w:hint="default"/>
      </w:rPr>
    </w:lvl>
    <w:lvl w:ilvl="1" w:tplc="87DA2814" w:tentative="1">
      <w:start w:val="1"/>
      <w:numFmt w:val="lowerLetter"/>
      <w:lvlText w:val="%2."/>
      <w:lvlJc w:val="left"/>
      <w:pPr>
        <w:tabs>
          <w:tab w:val="num" w:pos="180"/>
        </w:tabs>
        <w:ind w:left="180" w:hanging="360"/>
      </w:pPr>
    </w:lvl>
    <w:lvl w:ilvl="2" w:tplc="F65E319A" w:tentative="1">
      <w:start w:val="1"/>
      <w:numFmt w:val="lowerRoman"/>
      <w:lvlText w:val="%3."/>
      <w:lvlJc w:val="right"/>
      <w:pPr>
        <w:tabs>
          <w:tab w:val="num" w:pos="900"/>
        </w:tabs>
        <w:ind w:left="900" w:hanging="180"/>
      </w:pPr>
    </w:lvl>
    <w:lvl w:ilvl="3" w:tplc="69FC8866" w:tentative="1">
      <w:start w:val="1"/>
      <w:numFmt w:val="decimal"/>
      <w:lvlText w:val="%4."/>
      <w:lvlJc w:val="left"/>
      <w:pPr>
        <w:tabs>
          <w:tab w:val="num" w:pos="1620"/>
        </w:tabs>
        <w:ind w:left="1620" w:hanging="360"/>
      </w:pPr>
    </w:lvl>
    <w:lvl w:ilvl="4" w:tplc="391069AC" w:tentative="1">
      <w:start w:val="1"/>
      <w:numFmt w:val="lowerLetter"/>
      <w:lvlText w:val="%5."/>
      <w:lvlJc w:val="left"/>
      <w:pPr>
        <w:tabs>
          <w:tab w:val="num" w:pos="2340"/>
        </w:tabs>
        <w:ind w:left="2340" w:hanging="360"/>
      </w:pPr>
    </w:lvl>
    <w:lvl w:ilvl="5" w:tplc="45B8FFFA" w:tentative="1">
      <w:start w:val="1"/>
      <w:numFmt w:val="lowerRoman"/>
      <w:lvlText w:val="%6."/>
      <w:lvlJc w:val="right"/>
      <w:pPr>
        <w:tabs>
          <w:tab w:val="num" w:pos="3060"/>
        </w:tabs>
        <w:ind w:left="3060" w:hanging="180"/>
      </w:pPr>
    </w:lvl>
    <w:lvl w:ilvl="6" w:tplc="C53627EA" w:tentative="1">
      <w:start w:val="1"/>
      <w:numFmt w:val="decimal"/>
      <w:lvlText w:val="%7."/>
      <w:lvlJc w:val="left"/>
      <w:pPr>
        <w:tabs>
          <w:tab w:val="num" w:pos="3780"/>
        </w:tabs>
        <w:ind w:left="3780" w:hanging="360"/>
      </w:pPr>
    </w:lvl>
    <w:lvl w:ilvl="7" w:tplc="B33A3E8E" w:tentative="1">
      <w:start w:val="1"/>
      <w:numFmt w:val="lowerLetter"/>
      <w:lvlText w:val="%8."/>
      <w:lvlJc w:val="left"/>
      <w:pPr>
        <w:tabs>
          <w:tab w:val="num" w:pos="4500"/>
        </w:tabs>
        <w:ind w:left="4500" w:hanging="360"/>
      </w:pPr>
    </w:lvl>
    <w:lvl w:ilvl="8" w:tplc="51103770" w:tentative="1">
      <w:start w:val="1"/>
      <w:numFmt w:val="lowerRoman"/>
      <w:lvlText w:val="%9."/>
      <w:lvlJc w:val="right"/>
      <w:pPr>
        <w:tabs>
          <w:tab w:val="num" w:pos="5220"/>
        </w:tabs>
        <w:ind w:left="52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E41"/>
    <w:rsid w:val="002014FD"/>
    <w:rsid w:val="00872E41"/>
    <w:rsid w:val="00901D6B"/>
    <w:rsid w:val="00964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7338A"/>
  <w15:docId w15:val="{0270D935-2BE9-422D-BFBA-D7480790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D08"/>
    <w:rPr>
      <w:rFonts w:ascii="Tahoma" w:hAnsi="Tahoma" w:cs="Tahoma"/>
      <w:sz w:val="16"/>
      <w:szCs w:val="16"/>
    </w:rPr>
  </w:style>
  <w:style w:type="paragraph" w:styleId="Header">
    <w:name w:val="header"/>
    <w:basedOn w:val="Normal"/>
    <w:link w:val="HeaderChar"/>
    <w:uiPriority w:val="99"/>
    <w:unhideWhenUsed/>
    <w:rsid w:val="007B1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4F5"/>
  </w:style>
  <w:style w:type="paragraph" w:styleId="Footer">
    <w:name w:val="footer"/>
    <w:basedOn w:val="Normal"/>
    <w:link w:val="FooterChar"/>
    <w:uiPriority w:val="99"/>
    <w:unhideWhenUsed/>
    <w:rsid w:val="007B1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4F5"/>
  </w:style>
  <w:style w:type="paragraph" w:styleId="ListParagraph">
    <w:name w:val="List Paragraph"/>
    <w:basedOn w:val="Normal"/>
    <w:uiPriority w:val="34"/>
    <w:qFormat/>
    <w:rsid w:val="00E27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Parkview Health</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Penner</dc:creator>
  <cp:lastModifiedBy>Mario Chavez</cp:lastModifiedBy>
  <cp:revision>10</cp:revision>
  <dcterms:created xsi:type="dcterms:W3CDTF">2017-12-14T15:51:00Z</dcterms:created>
  <dcterms:modified xsi:type="dcterms:W3CDTF">2018-03-19T20:57:00Z</dcterms:modified>
</cp:coreProperties>
</file>